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460B" w14:textId="7C2A98EE" w:rsidR="00A40DB1" w:rsidRPr="00082D34" w:rsidRDefault="00A40DB1" w:rsidP="00DE2248">
      <w:pPr>
        <w:spacing w:before="120" w:after="120"/>
        <w:rPr>
          <w:b/>
          <w:color w:val="215868"/>
        </w:rPr>
      </w:pPr>
      <w:r w:rsidRPr="00082D34">
        <w:rPr>
          <w:b/>
          <w:color w:val="215868"/>
        </w:rPr>
        <w:t xml:space="preserve">Discuss the Challenge that you had before </w:t>
      </w:r>
      <w:proofErr w:type="spellStart"/>
      <w:r w:rsidRPr="00082D34">
        <w:rPr>
          <w:b/>
          <w:color w:val="215868"/>
        </w:rPr>
        <w:t>CaptureExec</w:t>
      </w:r>
      <w:proofErr w:type="spellEnd"/>
      <w:r w:rsidRPr="00082D34">
        <w:rPr>
          <w:b/>
          <w:color w:val="215868"/>
        </w:rPr>
        <w:t xml:space="preserve"> was installed</w:t>
      </w:r>
    </w:p>
    <w:p w14:paraId="60F81363" w14:textId="471439CD" w:rsidR="00605EAF" w:rsidRPr="00082D34" w:rsidRDefault="00CA09DF" w:rsidP="00911F0B">
      <w:pPr>
        <w:spacing w:before="120" w:after="120"/>
        <w:rPr>
          <w:bCs/>
          <w:color w:val="215868"/>
        </w:rPr>
      </w:pPr>
      <w:r w:rsidRPr="00082D34">
        <w:rPr>
          <w:bCs/>
          <w:noProof/>
          <w:color w:val="215868"/>
        </w:rPr>
        <mc:AlternateContent>
          <mc:Choice Requires="wps">
            <w:drawing>
              <wp:anchor distT="0" distB="0" distL="114300" distR="114300" simplePos="0" relativeHeight="251659264" behindDoc="0" locked="0" layoutInCell="1" allowOverlap="1" wp14:anchorId="2023F83B" wp14:editId="4CA98020">
                <wp:simplePos x="0" y="0"/>
                <wp:positionH relativeFrom="column">
                  <wp:posOffset>4147820</wp:posOffset>
                </wp:positionH>
                <wp:positionV relativeFrom="paragraph">
                  <wp:posOffset>42545</wp:posOffset>
                </wp:positionV>
                <wp:extent cx="2736215" cy="37560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756025"/>
                        </a:xfrm>
                        <a:prstGeom prst="rect">
                          <a:avLst/>
                        </a:prstGeom>
                        <a:solidFill>
                          <a:schemeClr val="accent5">
                            <a:lumMod val="20000"/>
                            <a:lumOff val="80000"/>
                          </a:schemeClr>
                        </a:solidFill>
                        <a:ln w="9525">
                          <a:noFill/>
                          <a:miter lim="800000"/>
                          <a:headEnd/>
                          <a:tailEnd/>
                        </a:ln>
                      </wps:spPr>
                      <wps:txbx>
                        <w:txbxContent>
                          <w:p w14:paraId="72ABEF23" w14:textId="77777777" w:rsidR="00CA09DF" w:rsidRDefault="00CA09DF" w:rsidP="00911F0B">
                            <w:pPr>
                              <w:spacing w:before="120" w:after="120"/>
                              <w:rPr>
                                <w:b/>
                                <w:color w:val="215868"/>
                              </w:rPr>
                            </w:pPr>
                            <w:r>
                              <w:rPr>
                                <w:noProof/>
                              </w:rPr>
                              <w:drawing>
                                <wp:inline distT="0" distB="0" distL="0" distR="0" wp14:anchorId="2F8C7A60" wp14:editId="3C4CD411">
                                  <wp:extent cx="533400" cy="533400"/>
                                  <wp:effectExtent l="0" t="0" r="0" b="0"/>
                                  <wp:docPr id="6" name="Picture 5" descr="A close up of a sign&#10;&#10;Description automatically generated">
                                    <a:extLst xmlns:a="http://schemas.openxmlformats.org/drawingml/2006/main">
                                      <a:ext uri="{FF2B5EF4-FFF2-40B4-BE49-F238E27FC236}">
                                        <a16:creationId xmlns:a16="http://schemas.microsoft.com/office/drawing/2014/main" id="{78CE3542-87EC-489A-B369-3F32E53CFE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sign&#10;&#10;Description automatically generated">
                                            <a:extLst>
                                              <a:ext uri="{FF2B5EF4-FFF2-40B4-BE49-F238E27FC236}">
                                                <a16:creationId xmlns:a16="http://schemas.microsoft.com/office/drawing/2014/main" id="{78CE3542-87EC-489A-B369-3F32E53CFEBF}"/>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14:paraId="49A5AECE" w14:textId="6A70564E" w:rsidR="00911F0B" w:rsidRPr="009D4FD8" w:rsidRDefault="00CA09DF" w:rsidP="00915D15">
                            <w:pPr>
                              <w:spacing w:before="120" w:after="120"/>
                              <w:jc w:val="both"/>
                              <w:rPr>
                                <w:b/>
                                <w:color w:val="215868"/>
                              </w:rPr>
                            </w:pPr>
                            <w:r>
                              <w:rPr>
                                <w:b/>
                                <w:color w:val="215868"/>
                              </w:rPr>
                              <w:t>InfiniSource Consulting Solutions (ICS)</w:t>
                            </w:r>
                          </w:p>
                          <w:p w14:paraId="742FFB2F" w14:textId="688112EE" w:rsidR="00911F0B" w:rsidRDefault="00915D15" w:rsidP="00915D15">
                            <w:pPr>
                              <w:spacing w:before="120" w:after="120"/>
                              <w:jc w:val="both"/>
                            </w:pPr>
                            <w:r>
                              <w:t>Professional Support Services c</w:t>
                            </w:r>
                            <w:r w:rsidR="00911F0B">
                              <w:t xml:space="preserve">onsultant and solution provider for </w:t>
                            </w:r>
                            <w:r>
                              <w:t>Department of Defense</w:t>
                            </w:r>
                            <w:r w:rsidR="00911F0B">
                              <w:t xml:space="preserve"> and </w:t>
                            </w:r>
                            <w:r>
                              <w:t xml:space="preserve">Federal </w:t>
                            </w:r>
                            <w:r w:rsidR="00911F0B">
                              <w:t>Civilian Agencies</w:t>
                            </w:r>
                          </w:p>
                          <w:p w14:paraId="0D8035FD" w14:textId="77777777" w:rsidR="00602733" w:rsidRDefault="00911F0B" w:rsidP="00915D15">
                            <w:pPr>
                              <w:spacing w:before="120" w:after="120"/>
                              <w:jc w:val="both"/>
                              <w:rPr>
                                <w:b/>
                                <w:color w:val="215868"/>
                              </w:rPr>
                            </w:pPr>
                            <w:r w:rsidRPr="009D4FD8">
                              <w:rPr>
                                <w:b/>
                                <w:color w:val="215868"/>
                              </w:rPr>
                              <w:t>Service Solutions</w:t>
                            </w:r>
                          </w:p>
                          <w:p w14:paraId="26C56882" w14:textId="604968DB" w:rsidR="00911F0B" w:rsidRDefault="00915D15" w:rsidP="00915D15">
                            <w:pPr>
                              <w:spacing w:before="120" w:after="120"/>
                              <w:jc w:val="both"/>
                            </w:pPr>
                            <w:r>
                              <w:t xml:space="preserve">ICS </w:t>
                            </w:r>
                            <w:r w:rsidRPr="00602733">
                              <w:t>provides</w:t>
                            </w:r>
                            <w:r w:rsidR="00602733" w:rsidRPr="00602733">
                              <w:t xml:space="preserve"> </w:t>
                            </w:r>
                            <w:r w:rsidR="00602733">
                              <w:t>an array of</w:t>
                            </w:r>
                            <w:r w:rsidR="00602733" w:rsidRPr="00602733">
                              <w:t xml:space="preserve"> business solutions for government business initiatives, ranging from Professional Support Services, Acquisition Support Services, Records Management, Training and Course Development, Support Base Services, and Information Technology. As a trusted and proven partner to our defense, and federal civilian customers, </w:t>
                            </w:r>
                            <w:r w:rsidR="00602733">
                              <w:t>ICS</w:t>
                            </w:r>
                            <w:r w:rsidR="00602733" w:rsidRPr="00602733">
                              <w:t xml:space="preserve"> is committed to delivering mission-matched solutions that increase efficiency, enhance performance, and reduce costs. This approach has been instrumental in meeting the needs of our</w:t>
                            </w:r>
                            <w:r w:rsidR="00602733">
                              <w:rPr>
                                <w:rFonts w:ascii="Arial" w:eastAsia="Arial" w:hAnsi="Arial" w:cs="Arial"/>
                                <w:color w:val="262626" w:themeColor="text1" w:themeTint="D9"/>
                                <w:kern w:val="24"/>
                                <w:sz w:val="32"/>
                                <w:szCs w:val="32"/>
                              </w:rPr>
                              <w:t xml:space="preserve"> </w:t>
                            </w:r>
                            <w:r w:rsidR="00602733" w:rsidRPr="00602733">
                              <w:rPr>
                                <w:rFonts w:eastAsia="Arial" w:cstheme="minorHAnsi"/>
                                <w:color w:val="262626" w:themeColor="text1" w:themeTint="D9"/>
                                <w:kern w:val="24"/>
                              </w:rPr>
                              <w:t xml:space="preserve">diverse customer base. Whether it’s providing a strategic solution on a military installation or providing the right professional services staff, we collaborate with our clients to meet mission requirements. Our unique combination of proven process </w:t>
                            </w:r>
                            <w:r w:rsidR="00602733" w:rsidRPr="00602733">
                              <w:rPr>
                                <w:rFonts w:eastAsia="Arial" w:cstheme="minorHAnsi"/>
                                <w:color w:val="262626" w:themeColor="text1" w:themeTint="D9"/>
                                <w:spacing w:val="2"/>
                                <w:kern w:val="24"/>
                              </w:rPr>
                              <w:t xml:space="preserve">management </w:t>
                            </w:r>
                            <w:r w:rsidR="00602733" w:rsidRPr="00602733">
                              <w:rPr>
                                <w:rFonts w:eastAsia="Arial" w:cstheme="minorHAnsi"/>
                                <w:color w:val="262626" w:themeColor="text1" w:themeTint="D9"/>
                                <w:kern w:val="24"/>
                              </w:rPr>
                              <w:t>and operational agility helps our clients effectively and efficiently achieve their mission</w:t>
                            </w:r>
                            <w:r w:rsidR="00602733" w:rsidRPr="00602733">
                              <w:rPr>
                                <w:rFonts w:eastAsia="Arial" w:cstheme="minorHAnsi"/>
                                <w:color w:val="262626" w:themeColor="text1" w:themeTint="D9"/>
                                <w:spacing w:val="4"/>
                                <w:kern w:val="24"/>
                              </w:rPr>
                              <w:t xml:space="preserve"> </w:t>
                            </w:r>
                            <w:r w:rsidR="00602733" w:rsidRPr="00602733">
                              <w:rPr>
                                <w:rFonts w:eastAsia="Arial" w:cstheme="minorHAnsi"/>
                                <w:color w:val="262626" w:themeColor="text1" w:themeTint="D9"/>
                                <w:kern w:val="24"/>
                              </w:rPr>
                              <w:t>goals</w:t>
                            </w:r>
                            <w:r w:rsidR="00602733" w:rsidRPr="00602733">
                              <w:rPr>
                                <w:rFonts w:eastAsia="Arial" w:cstheme="minorHAnsi"/>
                                <w:color w:val="262626" w:themeColor="text1" w:themeTint="D9"/>
                                <w:spacing w:val="7"/>
                                <w:kern w:val="24"/>
                              </w:rPr>
                              <w:t xml:space="preserve"> </w:t>
                            </w:r>
                            <w:r w:rsidR="00602733" w:rsidRPr="00602733">
                              <w:rPr>
                                <w:rFonts w:eastAsia="Arial" w:cstheme="minorHAnsi"/>
                                <w:color w:val="262626" w:themeColor="text1" w:themeTint="D9"/>
                                <w:kern w:val="24"/>
                              </w:rPr>
                              <w:t>of</w:t>
                            </w:r>
                            <w:r w:rsidR="00602733" w:rsidRPr="00602733">
                              <w:rPr>
                                <w:rFonts w:eastAsia="Arial" w:cstheme="minorHAnsi"/>
                                <w:color w:val="262626" w:themeColor="text1" w:themeTint="D9"/>
                                <w:spacing w:val="12"/>
                                <w:kern w:val="24"/>
                              </w:rPr>
                              <w:t xml:space="preserve"> </w:t>
                            </w:r>
                            <w:r w:rsidR="00602733" w:rsidRPr="00602733">
                              <w:rPr>
                                <w:rFonts w:eastAsia="Arial" w:cstheme="minorHAnsi"/>
                                <w:color w:val="262626" w:themeColor="text1" w:themeTint="D9"/>
                                <w:kern w:val="24"/>
                              </w:rPr>
                              <w:t>strengthening</w:t>
                            </w:r>
                            <w:r w:rsidR="00602733" w:rsidRPr="00602733">
                              <w:rPr>
                                <w:rFonts w:eastAsia="Arial" w:cstheme="minorHAnsi"/>
                                <w:color w:val="262626" w:themeColor="text1" w:themeTint="D9"/>
                                <w:spacing w:val="15"/>
                                <w:kern w:val="24"/>
                              </w:rPr>
                              <w:t xml:space="preserve"> </w:t>
                            </w:r>
                            <w:r w:rsidR="00602733" w:rsidRPr="00602733">
                              <w:rPr>
                                <w:rFonts w:eastAsia="Arial" w:cstheme="minorHAnsi"/>
                                <w:color w:val="262626" w:themeColor="text1" w:themeTint="D9"/>
                                <w:kern w:val="24"/>
                              </w:rPr>
                              <w:t>national</w:t>
                            </w:r>
                            <w:r w:rsidR="00602733" w:rsidRPr="00602733">
                              <w:rPr>
                                <w:rFonts w:eastAsia="Arial" w:cstheme="minorHAnsi"/>
                                <w:color w:val="262626" w:themeColor="text1" w:themeTint="D9"/>
                                <w:spacing w:val="6"/>
                                <w:kern w:val="24"/>
                              </w:rPr>
                              <w:t xml:space="preserve"> </w:t>
                            </w:r>
                            <w:r w:rsidR="00602733" w:rsidRPr="00602733">
                              <w:rPr>
                                <w:rFonts w:eastAsia="Arial" w:cstheme="minorHAnsi"/>
                                <w:color w:val="262626" w:themeColor="text1" w:themeTint="D9"/>
                                <w:kern w:val="24"/>
                              </w:rPr>
                              <w:t>security</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and</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improving</w:t>
                            </w:r>
                            <w:r w:rsidR="00602733">
                              <w:rPr>
                                <w:rFonts w:ascii="Arial" w:eastAsia="Arial" w:hAnsi="Arial" w:cs="Arial"/>
                                <w:color w:val="262626" w:themeColor="text1" w:themeTint="D9"/>
                                <w:spacing w:val="9"/>
                                <w:kern w:val="24"/>
                                <w:sz w:val="32"/>
                                <w:szCs w:val="32"/>
                              </w:rPr>
                              <w:t xml:space="preserve"> </w:t>
                            </w:r>
                            <w:r w:rsidR="00602733" w:rsidRPr="00602733">
                              <w:rPr>
                                <w:rFonts w:eastAsia="Arial" w:cstheme="minorHAnsi"/>
                                <w:color w:val="262626" w:themeColor="text1" w:themeTint="D9"/>
                                <w:kern w:val="24"/>
                              </w:rPr>
                              <w:t>services</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to</w:t>
                            </w:r>
                            <w:r w:rsidR="00602733" w:rsidRPr="00602733">
                              <w:rPr>
                                <w:rFonts w:eastAsia="Arial" w:cstheme="minorHAnsi"/>
                                <w:color w:val="262626" w:themeColor="text1" w:themeTint="D9"/>
                                <w:spacing w:val="3"/>
                                <w:kern w:val="24"/>
                              </w:rPr>
                              <w:t xml:space="preserve"> </w:t>
                            </w:r>
                            <w:r w:rsidR="00602733" w:rsidRPr="00602733">
                              <w:rPr>
                                <w:rFonts w:eastAsia="Arial" w:cstheme="minorHAnsi"/>
                                <w:color w:val="262626" w:themeColor="text1" w:themeTint="D9"/>
                                <w:kern w:val="24"/>
                              </w:rPr>
                              <w:t>the</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citizens</w:t>
                            </w:r>
                            <w:r w:rsidR="00602733" w:rsidRPr="00602733">
                              <w:rPr>
                                <w:rFonts w:eastAsia="Arial" w:cstheme="minorHAnsi"/>
                                <w:color w:val="262626" w:themeColor="text1" w:themeTint="D9"/>
                                <w:spacing w:val="5"/>
                                <w:kern w:val="24"/>
                              </w:rPr>
                              <w:t xml:space="preserve"> </w:t>
                            </w:r>
                            <w:r w:rsidR="00602733" w:rsidRPr="00602733">
                              <w:rPr>
                                <w:rFonts w:eastAsia="Arial" w:cstheme="minorHAnsi"/>
                                <w:color w:val="262626" w:themeColor="text1" w:themeTint="D9"/>
                                <w:kern w:val="24"/>
                              </w:rPr>
                              <w:t>of</w:t>
                            </w:r>
                            <w:r w:rsidR="00602733" w:rsidRPr="00602733">
                              <w:rPr>
                                <w:rFonts w:eastAsia="Arial" w:cstheme="minorHAnsi"/>
                                <w:color w:val="262626" w:themeColor="text1" w:themeTint="D9"/>
                                <w:spacing w:val="12"/>
                                <w:kern w:val="24"/>
                              </w:rPr>
                              <w:t xml:space="preserve"> </w:t>
                            </w:r>
                            <w:r w:rsidR="00602733" w:rsidRPr="00602733">
                              <w:rPr>
                                <w:rFonts w:eastAsia="Arial" w:cstheme="minorHAnsi"/>
                                <w:color w:val="262626" w:themeColor="text1" w:themeTint="D9"/>
                                <w:kern w:val="24"/>
                              </w:rPr>
                              <w:t>the</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United</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States.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23F83B" id="_x0000_t202" coordsize="21600,21600" o:spt="202" path="m,l,21600r21600,l21600,xe">
                <v:stroke joinstyle="miter"/>
                <v:path gradientshapeok="t" o:connecttype="rect"/>
              </v:shapetype>
              <v:shape id="Text Box 2" o:spid="_x0000_s1026" type="#_x0000_t202" style="position:absolute;margin-left:326.6pt;margin-top:3.35pt;width:215.45pt;height:295.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" fillcolor="#daeef3 [664]" stroked="f">
                <v:textbox style="mso-fit-shape-to-text:t">
                  <w:txbxContent>
                    <w:p w14:paraId="72ABEF23" w14:textId="77777777" w:rsidR="00CA09DF" w:rsidRDefault="00CA09DF" w:rsidP="00911F0B">
                      <w:pPr>
                        <w:spacing w:before="120" w:after="120"/>
                        <w:rPr>
                          <w:b/>
                          <w:color w:val="215868"/>
                        </w:rPr>
                      </w:pPr>
                      <w:r>
                        <w:rPr>
                          <w:noProof/>
                        </w:rPr>
                        <w:drawing>
                          <wp:inline distT="0" distB="0" distL="0" distR="0" wp14:anchorId="2F8C7A60" wp14:editId="3C4CD411">
                            <wp:extent cx="533400" cy="533400"/>
                            <wp:effectExtent l="0" t="0" r="0" b="0"/>
                            <wp:docPr id="6" name="Picture 5" descr="A close up of a sign&#10;&#10;Description automatically generated">
                              <a:extLst xmlns:a="http://schemas.openxmlformats.org/drawingml/2006/main">
                                <a:ext uri="{FF2B5EF4-FFF2-40B4-BE49-F238E27FC236}">
                                  <a16:creationId xmlns:a16="http://schemas.microsoft.com/office/drawing/2014/main" id="{78CE3542-87EC-489A-B369-3F32E53CFE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sign&#10;&#10;Description automatically generated">
                                      <a:extLst>
                                        <a:ext uri="{FF2B5EF4-FFF2-40B4-BE49-F238E27FC236}">
                                          <a16:creationId xmlns:a16="http://schemas.microsoft.com/office/drawing/2014/main" id="{78CE3542-87EC-489A-B369-3F32E53CFEBF}"/>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14:paraId="49A5AECE" w14:textId="6A70564E" w:rsidR="00911F0B" w:rsidRPr="009D4FD8" w:rsidRDefault="00CA09DF" w:rsidP="00915D15">
                      <w:pPr>
                        <w:spacing w:before="120" w:after="120"/>
                        <w:jc w:val="both"/>
                        <w:rPr>
                          <w:b/>
                          <w:color w:val="215868"/>
                        </w:rPr>
                      </w:pPr>
                      <w:r>
                        <w:rPr>
                          <w:b/>
                          <w:color w:val="215868"/>
                        </w:rPr>
                        <w:t>InfiniSource Consulting Solutions (ICS)</w:t>
                      </w:r>
                    </w:p>
                    <w:p w14:paraId="742FFB2F" w14:textId="688112EE" w:rsidR="00911F0B" w:rsidRDefault="00915D15" w:rsidP="00915D15">
                      <w:pPr>
                        <w:spacing w:before="120" w:after="120"/>
                        <w:jc w:val="both"/>
                      </w:pPr>
                      <w:r>
                        <w:t>Professional Support Services c</w:t>
                      </w:r>
                      <w:r w:rsidR="00911F0B">
                        <w:t xml:space="preserve">onsultant and solution provider for </w:t>
                      </w:r>
                      <w:r>
                        <w:t>Department of Defense</w:t>
                      </w:r>
                      <w:r w:rsidR="00911F0B">
                        <w:t xml:space="preserve"> and </w:t>
                      </w:r>
                      <w:r>
                        <w:t xml:space="preserve">Federal </w:t>
                      </w:r>
                      <w:r w:rsidR="00911F0B">
                        <w:t>Civilian Agencies</w:t>
                      </w:r>
                    </w:p>
                    <w:p w14:paraId="0D8035FD" w14:textId="77777777" w:rsidR="00602733" w:rsidRDefault="00911F0B" w:rsidP="00915D15">
                      <w:pPr>
                        <w:spacing w:before="120" w:after="120"/>
                        <w:jc w:val="both"/>
                        <w:rPr>
                          <w:b/>
                          <w:color w:val="215868"/>
                        </w:rPr>
                      </w:pPr>
                      <w:r w:rsidRPr="009D4FD8">
                        <w:rPr>
                          <w:b/>
                          <w:color w:val="215868"/>
                        </w:rPr>
                        <w:t>Service Solutions</w:t>
                      </w:r>
                    </w:p>
                    <w:p w14:paraId="26C56882" w14:textId="604968DB" w:rsidR="00911F0B" w:rsidRDefault="00915D15" w:rsidP="00915D15">
                      <w:pPr>
                        <w:spacing w:before="120" w:after="120"/>
                        <w:jc w:val="both"/>
                      </w:pPr>
                      <w:r>
                        <w:t xml:space="preserve">ICS </w:t>
                      </w:r>
                      <w:r w:rsidRPr="00602733">
                        <w:t>provides</w:t>
                      </w:r>
                      <w:r w:rsidR="00602733" w:rsidRPr="00602733">
                        <w:t xml:space="preserve"> </w:t>
                      </w:r>
                      <w:r w:rsidR="00602733">
                        <w:t>an array of</w:t>
                      </w:r>
                      <w:r w:rsidR="00602733" w:rsidRPr="00602733">
                        <w:t xml:space="preserve"> business solutions for government business initiatives, ranging from Professional Support Services, Acquisition Support Services, Records Management, Training and Course Development, Support Base Services, and Information Technology. As a trusted and proven partner to our defense, and federal civilian customers, </w:t>
                      </w:r>
                      <w:r w:rsidR="00602733">
                        <w:t>ICS</w:t>
                      </w:r>
                      <w:r w:rsidR="00602733" w:rsidRPr="00602733">
                        <w:t xml:space="preserve"> is committed to delivering mission-matched solutions that increase efficiency, enhance performance, and reduce costs. This approach has been instrumental in meeting the needs of our</w:t>
                      </w:r>
                      <w:r w:rsidR="00602733">
                        <w:rPr>
                          <w:rFonts w:ascii="Arial" w:eastAsia="Arial" w:hAnsi="Arial" w:cs="Arial"/>
                          <w:color w:val="262626" w:themeColor="text1" w:themeTint="D9"/>
                          <w:kern w:val="24"/>
                          <w:sz w:val="32"/>
                          <w:szCs w:val="32"/>
                        </w:rPr>
                        <w:t xml:space="preserve"> </w:t>
                      </w:r>
                      <w:r w:rsidR="00602733" w:rsidRPr="00602733">
                        <w:rPr>
                          <w:rFonts w:eastAsia="Arial" w:cstheme="minorHAnsi"/>
                          <w:color w:val="262626" w:themeColor="text1" w:themeTint="D9"/>
                          <w:kern w:val="24"/>
                        </w:rPr>
                        <w:t xml:space="preserve">diverse customer base. Whether it’s providing a strategic solution on a military installation or providing the right professional services staff, we collaborate with our clients to meet mission requirements. Our unique combination of proven process </w:t>
                      </w:r>
                      <w:r w:rsidR="00602733" w:rsidRPr="00602733">
                        <w:rPr>
                          <w:rFonts w:eastAsia="Arial" w:cstheme="minorHAnsi"/>
                          <w:color w:val="262626" w:themeColor="text1" w:themeTint="D9"/>
                          <w:spacing w:val="2"/>
                          <w:kern w:val="24"/>
                        </w:rPr>
                        <w:t xml:space="preserve">management </w:t>
                      </w:r>
                      <w:r w:rsidR="00602733" w:rsidRPr="00602733">
                        <w:rPr>
                          <w:rFonts w:eastAsia="Arial" w:cstheme="minorHAnsi"/>
                          <w:color w:val="262626" w:themeColor="text1" w:themeTint="D9"/>
                          <w:kern w:val="24"/>
                        </w:rPr>
                        <w:t>and operational agility helps our clients effectively and efficiently achieve their mission</w:t>
                      </w:r>
                      <w:r w:rsidR="00602733" w:rsidRPr="00602733">
                        <w:rPr>
                          <w:rFonts w:eastAsia="Arial" w:cstheme="minorHAnsi"/>
                          <w:color w:val="262626" w:themeColor="text1" w:themeTint="D9"/>
                          <w:spacing w:val="4"/>
                          <w:kern w:val="24"/>
                        </w:rPr>
                        <w:t xml:space="preserve"> </w:t>
                      </w:r>
                      <w:r w:rsidR="00602733" w:rsidRPr="00602733">
                        <w:rPr>
                          <w:rFonts w:eastAsia="Arial" w:cstheme="minorHAnsi"/>
                          <w:color w:val="262626" w:themeColor="text1" w:themeTint="D9"/>
                          <w:kern w:val="24"/>
                        </w:rPr>
                        <w:t>goals</w:t>
                      </w:r>
                      <w:r w:rsidR="00602733" w:rsidRPr="00602733">
                        <w:rPr>
                          <w:rFonts w:eastAsia="Arial" w:cstheme="minorHAnsi"/>
                          <w:color w:val="262626" w:themeColor="text1" w:themeTint="D9"/>
                          <w:spacing w:val="7"/>
                          <w:kern w:val="24"/>
                        </w:rPr>
                        <w:t xml:space="preserve"> </w:t>
                      </w:r>
                      <w:r w:rsidR="00602733" w:rsidRPr="00602733">
                        <w:rPr>
                          <w:rFonts w:eastAsia="Arial" w:cstheme="minorHAnsi"/>
                          <w:color w:val="262626" w:themeColor="text1" w:themeTint="D9"/>
                          <w:kern w:val="24"/>
                        </w:rPr>
                        <w:t>of</w:t>
                      </w:r>
                      <w:r w:rsidR="00602733" w:rsidRPr="00602733">
                        <w:rPr>
                          <w:rFonts w:eastAsia="Arial" w:cstheme="minorHAnsi"/>
                          <w:color w:val="262626" w:themeColor="text1" w:themeTint="D9"/>
                          <w:spacing w:val="12"/>
                          <w:kern w:val="24"/>
                        </w:rPr>
                        <w:t xml:space="preserve"> </w:t>
                      </w:r>
                      <w:r w:rsidR="00602733" w:rsidRPr="00602733">
                        <w:rPr>
                          <w:rFonts w:eastAsia="Arial" w:cstheme="minorHAnsi"/>
                          <w:color w:val="262626" w:themeColor="text1" w:themeTint="D9"/>
                          <w:kern w:val="24"/>
                        </w:rPr>
                        <w:t>strengthening</w:t>
                      </w:r>
                      <w:r w:rsidR="00602733" w:rsidRPr="00602733">
                        <w:rPr>
                          <w:rFonts w:eastAsia="Arial" w:cstheme="minorHAnsi"/>
                          <w:color w:val="262626" w:themeColor="text1" w:themeTint="D9"/>
                          <w:spacing w:val="15"/>
                          <w:kern w:val="24"/>
                        </w:rPr>
                        <w:t xml:space="preserve"> </w:t>
                      </w:r>
                      <w:r w:rsidR="00602733" w:rsidRPr="00602733">
                        <w:rPr>
                          <w:rFonts w:eastAsia="Arial" w:cstheme="minorHAnsi"/>
                          <w:color w:val="262626" w:themeColor="text1" w:themeTint="D9"/>
                          <w:kern w:val="24"/>
                        </w:rPr>
                        <w:t>national</w:t>
                      </w:r>
                      <w:r w:rsidR="00602733" w:rsidRPr="00602733">
                        <w:rPr>
                          <w:rFonts w:eastAsia="Arial" w:cstheme="minorHAnsi"/>
                          <w:color w:val="262626" w:themeColor="text1" w:themeTint="D9"/>
                          <w:spacing w:val="6"/>
                          <w:kern w:val="24"/>
                        </w:rPr>
                        <w:t xml:space="preserve"> </w:t>
                      </w:r>
                      <w:r w:rsidR="00602733" w:rsidRPr="00602733">
                        <w:rPr>
                          <w:rFonts w:eastAsia="Arial" w:cstheme="minorHAnsi"/>
                          <w:color w:val="262626" w:themeColor="text1" w:themeTint="D9"/>
                          <w:kern w:val="24"/>
                        </w:rPr>
                        <w:t>security</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and</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improving</w:t>
                      </w:r>
                      <w:r w:rsidR="00602733">
                        <w:rPr>
                          <w:rFonts w:ascii="Arial" w:eastAsia="Arial" w:hAnsi="Arial" w:cs="Arial"/>
                          <w:color w:val="262626" w:themeColor="text1" w:themeTint="D9"/>
                          <w:spacing w:val="9"/>
                          <w:kern w:val="24"/>
                          <w:sz w:val="32"/>
                          <w:szCs w:val="32"/>
                        </w:rPr>
                        <w:t xml:space="preserve"> </w:t>
                      </w:r>
                      <w:r w:rsidR="00602733" w:rsidRPr="00602733">
                        <w:rPr>
                          <w:rFonts w:eastAsia="Arial" w:cstheme="minorHAnsi"/>
                          <w:color w:val="262626" w:themeColor="text1" w:themeTint="D9"/>
                          <w:kern w:val="24"/>
                        </w:rPr>
                        <w:t>services</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to</w:t>
                      </w:r>
                      <w:r w:rsidR="00602733" w:rsidRPr="00602733">
                        <w:rPr>
                          <w:rFonts w:eastAsia="Arial" w:cstheme="minorHAnsi"/>
                          <w:color w:val="262626" w:themeColor="text1" w:themeTint="D9"/>
                          <w:spacing w:val="3"/>
                          <w:kern w:val="24"/>
                        </w:rPr>
                        <w:t xml:space="preserve"> </w:t>
                      </w:r>
                      <w:r w:rsidR="00602733" w:rsidRPr="00602733">
                        <w:rPr>
                          <w:rFonts w:eastAsia="Arial" w:cstheme="minorHAnsi"/>
                          <w:color w:val="262626" w:themeColor="text1" w:themeTint="D9"/>
                          <w:kern w:val="24"/>
                        </w:rPr>
                        <w:t>the</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citizens</w:t>
                      </w:r>
                      <w:r w:rsidR="00602733" w:rsidRPr="00602733">
                        <w:rPr>
                          <w:rFonts w:eastAsia="Arial" w:cstheme="minorHAnsi"/>
                          <w:color w:val="262626" w:themeColor="text1" w:themeTint="D9"/>
                          <w:spacing w:val="5"/>
                          <w:kern w:val="24"/>
                        </w:rPr>
                        <w:t xml:space="preserve"> </w:t>
                      </w:r>
                      <w:r w:rsidR="00602733" w:rsidRPr="00602733">
                        <w:rPr>
                          <w:rFonts w:eastAsia="Arial" w:cstheme="minorHAnsi"/>
                          <w:color w:val="262626" w:themeColor="text1" w:themeTint="D9"/>
                          <w:kern w:val="24"/>
                        </w:rPr>
                        <w:t>of</w:t>
                      </w:r>
                      <w:r w:rsidR="00602733" w:rsidRPr="00602733">
                        <w:rPr>
                          <w:rFonts w:eastAsia="Arial" w:cstheme="minorHAnsi"/>
                          <w:color w:val="262626" w:themeColor="text1" w:themeTint="D9"/>
                          <w:spacing w:val="12"/>
                          <w:kern w:val="24"/>
                        </w:rPr>
                        <w:t xml:space="preserve"> </w:t>
                      </w:r>
                      <w:r w:rsidR="00602733" w:rsidRPr="00602733">
                        <w:rPr>
                          <w:rFonts w:eastAsia="Arial" w:cstheme="minorHAnsi"/>
                          <w:color w:val="262626" w:themeColor="text1" w:themeTint="D9"/>
                          <w:kern w:val="24"/>
                        </w:rPr>
                        <w:t>the</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United</w:t>
                      </w:r>
                      <w:r w:rsidR="00602733" w:rsidRPr="00602733">
                        <w:rPr>
                          <w:rFonts w:eastAsia="Arial" w:cstheme="minorHAnsi"/>
                          <w:color w:val="262626" w:themeColor="text1" w:themeTint="D9"/>
                          <w:spacing w:val="8"/>
                          <w:kern w:val="24"/>
                        </w:rPr>
                        <w:t xml:space="preserve"> </w:t>
                      </w:r>
                      <w:r w:rsidR="00602733" w:rsidRPr="00602733">
                        <w:rPr>
                          <w:rFonts w:eastAsia="Arial" w:cstheme="minorHAnsi"/>
                          <w:color w:val="262626" w:themeColor="text1" w:themeTint="D9"/>
                          <w:kern w:val="24"/>
                        </w:rPr>
                        <w:t>States.</w:t>
                      </w:r>
                    </w:p>
                  </w:txbxContent>
                </v:textbox>
                <w10:wrap type="square"/>
              </v:shape>
            </w:pict>
          </mc:Fallback>
        </mc:AlternateContent>
      </w:r>
      <w:r w:rsidR="00915D15" w:rsidRPr="00082D34">
        <w:rPr>
          <w:bCs/>
          <w:color w:val="215868"/>
        </w:rPr>
        <w:t>Like most small businesses, ICS struggled with creating and maintaining an actionable</w:t>
      </w:r>
      <w:r w:rsidR="007C3F8B" w:rsidRPr="00082D34">
        <w:rPr>
          <w:bCs/>
          <w:color w:val="215868"/>
        </w:rPr>
        <w:t xml:space="preserve"> </w:t>
      </w:r>
      <w:r w:rsidR="00915D15" w:rsidRPr="00082D34">
        <w:rPr>
          <w:bCs/>
          <w:color w:val="215868"/>
        </w:rPr>
        <w:t xml:space="preserve">business development pipeline that fit with our capture processes and areas of business emphasis.  We found ourselves overwhelmed with the number of </w:t>
      </w:r>
      <w:r w:rsidR="007C3F8B" w:rsidRPr="00082D34">
        <w:rPr>
          <w:bCs/>
          <w:color w:val="215868"/>
        </w:rPr>
        <w:t xml:space="preserve">opportunities requiring tracking and the </w:t>
      </w:r>
      <w:r w:rsidR="00516279" w:rsidRPr="00082D34">
        <w:rPr>
          <w:bCs/>
          <w:color w:val="215868"/>
        </w:rPr>
        <w:t xml:space="preserve">amount of </w:t>
      </w:r>
      <w:r w:rsidR="007C3F8B" w:rsidRPr="00082D34">
        <w:rPr>
          <w:bCs/>
          <w:color w:val="215868"/>
        </w:rPr>
        <w:t xml:space="preserve">data capture needed for each solicitation.  </w:t>
      </w:r>
      <w:r w:rsidR="00516279" w:rsidRPr="00082D34">
        <w:rPr>
          <w:bCs/>
          <w:color w:val="215868"/>
        </w:rPr>
        <w:t xml:space="preserve">  ICS found our pipeline to be increasingly labor intensive and time consuming.   We searched for various commercially available </w:t>
      </w:r>
      <w:proofErr w:type="gramStart"/>
      <w:r w:rsidR="00516279" w:rsidRPr="00082D34">
        <w:rPr>
          <w:bCs/>
          <w:color w:val="215868"/>
        </w:rPr>
        <w:t>solutions, but</w:t>
      </w:r>
      <w:proofErr w:type="gramEnd"/>
      <w:r w:rsidR="00516279" w:rsidRPr="00082D34">
        <w:rPr>
          <w:bCs/>
          <w:color w:val="215868"/>
        </w:rPr>
        <w:t xml:space="preserve"> found them to be expensive and in many cases including features that we did not need or that did not align with our capture management methods. </w:t>
      </w:r>
      <w:r w:rsidR="007C3F8B" w:rsidRPr="00082D34">
        <w:rPr>
          <w:bCs/>
          <w:color w:val="215868"/>
        </w:rPr>
        <w:t xml:space="preserve"> </w:t>
      </w:r>
    </w:p>
    <w:p w14:paraId="5626FA23" w14:textId="3F302A45" w:rsidR="00911F0B" w:rsidRPr="00082D34" w:rsidRDefault="00A40DB1" w:rsidP="00911F0B">
      <w:pPr>
        <w:spacing w:before="120" w:after="120"/>
        <w:rPr>
          <w:b/>
          <w:color w:val="215868"/>
        </w:rPr>
      </w:pPr>
      <w:r w:rsidRPr="00082D34">
        <w:rPr>
          <w:b/>
          <w:color w:val="215868"/>
        </w:rPr>
        <w:t xml:space="preserve">Discuss your business processes prior to </w:t>
      </w:r>
      <w:proofErr w:type="spellStart"/>
      <w:r w:rsidRPr="00082D34">
        <w:rPr>
          <w:b/>
          <w:color w:val="215868"/>
        </w:rPr>
        <w:t>CaptureExec</w:t>
      </w:r>
      <w:proofErr w:type="spellEnd"/>
      <w:r w:rsidRPr="00082D34">
        <w:rPr>
          <w:b/>
          <w:color w:val="215868"/>
        </w:rPr>
        <w:t xml:space="preserve"> and the issues</w:t>
      </w:r>
    </w:p>
    <w:p w14:paraId="7A1CB20D" w14:textId="56E343EF" w:rsidR="00605EAF" w:rsidRPr="00082D34" w:rsidRDefault="00516279" w:rsidP="00605EAF">
      <w:pPr>
        <w:spacing w:before="120" w:after="120"/>
        <w:rPr>
          <w:bCs/>
        </w:rPr>
      </w:pPr>
      <w:r w:rsidRPr="00082D34">
        <w:rPr>
          <w:bCs/>
        </w:rPr>
        <w:t xml:space="preserve">Before using </w:t>
      </w:r>
      <w:proofErr w:type="spellStart"/>
      <w:r w:rsidRPr="00082D34">
        <w:rPr>
          <w:bCs/>
        </w:rPr>
        <w:t>CaptureExec</w:t>
      </w:r>
      <w:proofErr w:type="spellEnd"/>
      <w:r w:rsidRPr="00082D34">
        <w:rPr>
          <w:bCs/>
        </w:rPr>
        <w:t xml:space="preserve">, we used an </w:t>
      </w:r>
      <w:r w:rsidR="00D21153" w:rsidRPr="00082D34">
        <w:rPr>
          <w:bCs/>
        </w:rPr>
        <w:t xml:space="preserve">Excel spreadsheet as our pipeline tool.  Very quickly we found Excel to be unwieldy given the number of opportunities we were pursuing and the different kinds of capture relevant information we need to collect and maintain.  </w:t>
      </w:r>
    </w:p>
    <w:p w14:paraId="62132964" w14:textId="65DEDA14" w:rsidR="009A62D0" w:rsidRPr="00082D34" w:rsidRDefault="00A40DB1" w:rsidP="009A62D0">
      <w:pPr>
        <w:spacing w:before="120" w:after="120"/>
        <w:rPr>
          <w:b/>
          <w:color w:val="215868"/>
        </w:rPr>
      </w:pPr>
      <w:r w:rsidRPr="00082D34">
        <w:rPr>
          <w:b/>
          <w:color w:val="215868"/>
        </w:rPr>
        <w:t xml:space="preserve">Discuss how </w:t>
      </w:r>
      <w:proofErr w:type="spellStart"/>
      <w:r w:rsidRPr="00082D34">
        <w:rPr>
          <w:b/>
          <w:color w:val="215868"/>
        </w:rPr>
        <w:t>CaptureExec</w:t>
      </w:r>
      <w:proofErr w:type="spellEnd"/>
      <w:r w:rsidRPr="00082D34">
        <w:rPr>
          <w:b/>
          <w:color w:val="215868"/>
        </w:rPr>
        <w:t xml:space="preserve"> affected you right from the start</w:t>
      </w:r>
    </w:p>
    <w:p w14:paraId="5BAD3DAD" w14:textId="451E7749" w:rsidR="00005864" w:rsidRPr="00082D34" w:rsidRDefault="00D21153" w:rsidP="00605EAF">
      <w:pPr>
        <w:spacing w:before="120" w:after="120"/>
        <w:rPr>
          <w:bCs/>
        </w:rPr>
      </w:pPr>
      <w:r w:rsidRPr="00082D34">
        <w:rPr>
          <w:bCs/>
        </w:rPr>
        <w:t xml:space="preserve">Immediately upon using </w:t>
      </w:r>
      <w:proofErr w:type="spellStart"/>
      <w:r w:rsidRPr="00082D34">
        <w:rPr>
          <w:bCs/>
        </w:rPr>
        <w:t>CaptureExec</w:t>
      </w:r>
      <w:proofErr w:type="spellEnd"/>
      <w:r w:rsidRPr="00082D34">
        <w:rPr>
          <w:bCs/>
        </w:rPr>
        <w:t xml:space="preserve"> we were able to customize the tool to reflect and support </w:t>
      </w:r>
      <w:r w:rsidR="00D17F02" w:rsidRPr="00082D34">
        <w:rPr>
          <w:bCs/>
        </w:rPr>
        <w:t xml:space="preserve">ICS capture management processes.  We adjusted </w:t>
      </w:r>
      <w:proofErr w:type="spellStart"/>
      <w:r w:rsidR="00D17F02" w:rsidRPr="00082D34">
        <w:rPr>
          <w:bCs/>
        </w:rPr>
        <w:t>CaptureExec</w:t>
      </w:r>
      <w:proofErr w:type="spellEnd"/>
      <w:r w:rsidR="00D17F02" w:rsidRPr="00082D34">
        <w:rPr>
          <w:bCs/>
        </w:rPr>
        <w:t xml:space="preserve"> to support our processes rather than adjusting our processes to support </w:t>
      </w:r>
      <w:proofErr w:type="spellStart"/>
      <w:r w:rsidR="00D17F02" w:rsidRPr="00082D34">
        <w:rPr>
          <w:bCs/>
        </w:rPr>
        <w:t>CaptureExec</w:t>
      </w:r>
      <w:proofErr w:type="spellEnd"/>
      <w:r w:rsidR="00D17F02" w:rsidRPr="00082D34">
        <w:rPr>
          <w:bCs/>
        </w:rPr>
        <w:t>.  This was and continues to be a major discriminator for us</w:t>
      </w:r>
      <w:r w:rsidR="000C453C" w:rsidRPr="00082D34">
        <w:rPr>
          <w:bCs/>
        </w:rPr>
        <w:t xml:space="preserve"> compared to other BD pipeline tools</w:t>
      </w:r>
      <w:r w:rsidR="00D17F02" w:rsidRPr="00082D34">
        <w:rPr>
          <w:bCs/>
        </w:rPr>
        <w:t xml:space="preserve">.  </w:t>
      </w:r>
      <w:proofErr w:type="spellStart"/>
      <w:r w:rsidR="000C453C" w:rsidRPr="00082D34">
        <w:rPr>
          <w:bCs/>
        </w:rPr>
        <w:t>CaptureExec</w:t>
      </w:r>
      <w:proofErr w:type="spellEnd"/>
      <w:r w:rsidR="00D17F02" w:rsidRPr="00082D34">
        <w:rPr>
          <w:bCs/>
        </w:rPr>
        <w:t xml:space="preserve"> allows us to record</w:t>
      </w:r>
      <w:r w:rsidR="000C453C" w:rsidRPr="00082D34">
        <w:rPr>
          <w:bCs/>
        </w:rPr>
        <w:t xml:space="preserve"> and maintain</w:t>
      </w:r>
      <w:r w:rsidR="00D17F02" w:rsidRPr="00082D34">
        <w:rPr>
          <w:bCs/>
        </w:rPr>
        <w:t xml:space="preserve"> the large volume of data necessary to perform effective business development</w:t>
      </w:r>
      <w:r w:rsidR="000C453C" w:rsidRPr="00082D34">
        <w:rPr>
          <w:bCs/>
        </w:rPr>
        <w:t>.  It also allows us to manage and analyze this data in different and more effective ways.</w:t>
      </w:r>
    </w:p>
    <w:p w14:paraId="26FDA4B9" w14:textId="76B6D127" w:rsidR="00605EAF" w:rsidRPr="00082D34" w:rsidRDefault="00A40DB1" w:rsidP="00605EAF">
      <w:pPr>
        <w:spacing w:before="120" w:after="120"/>
        <w:rPr>
          <w:b/>
          <w:color w:val="215868"/>
        </w:rPr>
      </w:pPr>
      <w:r w:rsidRPr="00082D34">
        <w:rPr>
          <w:b/>
          <w:color w:val="215868"/>
        </w:rPr>
        <w:t>Discuss the r</w:t>
      </w:r>
      <w:r w:rsidR="00605EAF" w:rsidRPr="00082D34">
        <w:rPr>
          <w:b/>
          <w:color w:val="215868"/>
        </w:rPr>
        <w:t>esult</w:t>
      </w:r>
      <w:r w:rsidRPr="00082D34">
        <w:rPr>
          <w:b/>
          <w:color w:val="215868"/>
        </w:rPr>
        <w:t xml:space="preserve">s since using the </w:t>
      </w:r>
      <w:proofErr w:type="spellStart"/>
      <w:r w:rsidRPr="00082D34">
        <w:rPr>
          <w:b/>
          <w:color w:val="215868"/>
        </w:rPr>
        <w:t>CaptureExec</w:t>
      </w:r>
      <w:proofErr w:type="spellEnd"/>
      <w:r w:rsidRPr="00082D34">
        <w:rPr>
          <w:b/>
          <w:color w:val="215868"/>
        </w:rPr>
        <w:t xml:space="preserve"> software</w:t>
      </w:r>
    </w:p>
    <w:p w14:paraId="6F139F4B" w14:textId="7D7A7492" w:rsidR="00605EAF" w:rsidRPr="00082D34" w:rsidRDefault="000C453C" w:rsidP="00605EAF">
      <w:pPr>
        <w:spacing w:before="120" w:after="120"/>
        <w:rPr>
          <w:bCs/>
          <w:color w:val="215868"/>
        </w:rPr>
      </w:pPr>
      <w:proofErr w:type="spellStart"/>
      <w:r w:rsidRPr="00082D34">
        <w:rPr>
          <w:bCs/>
          <w:color w:val="215868"/>
        </w:rPr>
        <w:t>CaptureExec</w:t>
      </w:r>
      <w:proofErr w:type="spellEnd"/>
      <w:r w:rsidRPr="00082D34">
        <w:rPr>
          <w:bCs/>
          <w:color w:val="215868"/>
        </w:rPr>
        <w:t xml:space="preserve"> allows us to understand our pipeline more deeply and provides us the information necessary to make bid/no-bid decisions </w:t>
      </w:r>
      <w:r w:rsidR="00AC31AA" w:rsidRPr="00082D34">
        <w:rPr>
          <w:bCs/>
          <w:color w:val="215868"/>
        </w:rPr>
        <w:t>earlier and more accurately.  It provides a realistic assessment of our p-win as opportunities are developed and a clear evaluation of what steps need to be taken and what information needs to be obtained to increase our win rate.</w:t>
      </w:r>
    </w:p>
    <w:p w14:paraId="6BA50746" w14:textId="02A06438" w:rsidR="00605EAF" w:rsidRPr="00082D34" w:rsidRDefault="00A40DB1" w:rsidP="00605EAF">
      <w:pPr>
        <w:spacing w:before="120" w:after="120"/>
        <w:rPr>
          <w:b/>
          <w:color w:val="215868"/>
        </w:rPr>
      </w:pPr>
      <w:r w:rsidRPr="00082D34">
        <w:rPr>
          <w:b/>
          <w:color w:val="215868"/>
        </w:rPr>
        <w:t xml:space="preserve">What are the </w:t>
      </w:r>
      <w:r w:rsidR="00605EAF" w:rsidRPr="00082D34">
        <w:rPr>
          <w:b/>
          <w:color w:val="215868"/>
        </w:rPr>
        <w:t>Long-Term Benefits</w:t>
      </w:r>
      <w:r w:rsidRPr="00082D34">
        <w:rPr>
          <w:b/>
          <w:color w:val="215868"/>
        </w:rPr>
        <w:t xml:space="preserve"> you expected and have </w:t>
      </w:r>
      <w:proofErr w:type="gramStart"/>
      <w:r w:rsidRPr="00082D34">
        <w:rPr>
          <w:b/>
          <w:color w:val="215868"/>
        </w:rPr>
        <w:t>seen</w:t>
      </w:r>
      <w:proofErr w:type="gramEnd"/>
    </w:p>
    <w:p w14:paraId="5E316CDE" w14:textId="1A4D9972" w:rsidR="00AA75E3" w:rsidRPr="00082D34" w:rsidRDefault="00AC31AA" w:rsidP="00605EAF">
      <w:pPr>
        <w:spacing w:before="120" w:after="120"/>
        <w:rPr>
          <w:bCs/>
          <w:color w:val="215868"/>
        </w:rPr>
      </w:pPr>
      <w:r w:rsidRPr="00082D34">
        <w:rPr>
          <w:bCs/>
          <w:color w:val="215868"/>
        </w:rPr>
        <w:t xml:space="preserve">As we grow as a successful company, </w:t>
      </w:r>
      <w:proofErr w:type="spellStart"/>
      <w:r w:rsidRPr="00082D34">
        <w:rPr>
          <w:bCs/>
          <w:color w:val="215868"/>
        </w:rPr>
        <w:t>CaptureExec</w:t>
      </w:r>
      <w:proofErr w:type="spellEnd"/>
      <w:r w:rsidRPr="00082D34">
        <w:rPr>
          <w:bCs/>
          <w:color w:val="215868"/>
        </w:rPr>
        <w:t xml:space="preserve"> </w:t>
      </w:r>
      <w:r w:rsidR="00495B0F" w:rsidRPr="00082D34">
        <w:rPr>
          <w:bCs/>
          <w:color w:val="215868"/>
        </w:rPr>
        <w:t xml:space="preserve">is flexible and expandable to grow along with us.  As we bring on additional capture </w:t>
      </w:r>
      <w:proofErr w:type="gramStart"/>
      <w:r w:rsidR="00495B0F" w:rsidRPr="00082D34">
        <w:rPr>
          <w:bCs/>
          <w:color w:val="215868"/>
        </w:rPr>
        <w:t>tools</w:t>
      </w:r>
      <w:proofErr w:type="gramEnd"/>
      <w:r w:rsidR="00495B0F" w:rsidRPr="00082D34">
        <w:rPr>
          <w:bCs/>
          <w:color w:val="215868"/>
        </w:rPr>
        <w:t xml:space="preserve"> we are easily able to add additional capture process steps</w:t>
      </w:r>
      <w:r w:rsidR="008D18F0" w:rsidRPr="00082D34">
        <w:rPr>
          <w:bCs/>
          <w:color w:val="215868"/>
        </w:rPr>
        <w:t>.  It provides ICS the ability to bid work at a</w:t>
      </w:r>
      <w:r w:rsidR="00920E48" w:rsidRPr="00082D34">
        <w:rPr>
          <w:bCs/>
          <w:color w:val="215868"/>
        </w:rPr>
        <w:t>n increasingly</w:t>
      </w:r>
      <w:r w:rsidR="008D18F0" w:rsidRPr="00082D34">
        <w:rPr>
          <w:bCs/>
          <w:color w:val="215868"/>
        </w:rPr>
        <w:t xml:space="preserve"> “higher weight class” based on its data analysis features. </w:t>
      </w:r>
    </w:p>
    <w:p w14:paraId="5AC4203A" w14:textId="3B658F99" w:rsidR="00AA75E3" w:rsidRPr="00082D34" w:rsidRDefault="00AA75E3" w:rsidP="00605EAF">
      <w:pPr>
        <w:spacing w:before="120" w:after="120"/>
        <w:rPr>
          <w:b/>
          <w:color w:val="215868"/>
        </w:rPr>
      </w:pPr>
      <w:r w:rsidRPr="00082D34">
        <w:rPr>
          <w:b/>
          <w:color w:val="215868"/>
        </w:rPr>
        <w:lastRenderedPageBreak/>
        <w:t>Discuss how our Customer Support has been a help to you</w:t>
      </w:r>
    </w:p>
    <w:p w14:paraId="062A6D22" w14:textId="2C4DCEF1" w:rsidR="009E11AE" w:rsidRPr="00082D34" w:rsidRDefault="008D18F0" w:rsidP="00082D34">
      <w:pPr>
        <w:rPr>
          <w:bCs/>
        </w:rPr>
      </w:pPr>
      <w:r w:rsidRPr="00082D34">
        <w:rPr>
          <w:bCs/>
        </w:rPr>
        <w:t xml:space="preserve">From day one, ICS received exceptional customer support from </w:t>
      </w:r>
      <w:proofErr w:type="spellStart"/>
      <w:r w:rsidRPr="00082D34">
        <w:rPr>
          <w:bCs/>
        </w:rPr>
        <w:t>CaptureExec</w:t>
      </w:r>
      <w:proofErr w:type="spellEnd"/>
      <w:r w:rsidRPr="00082D34">
        <w:rPr>
          <w:bCs/>
        </w:rPr>
        <w:t xml:space="preserve"> that exceeded </w:t>
      </w:r>
      <w:r w:rsidR="00920E48" w:rsidRPr="00082D34">
        <w:rPr>
          <w:bCs/>
        </w:rPr>
        <w:t xml:space="preserve">our </w:t>
      </w:r>
      <w:r w:rsidRPr="00082D34">
        <w:rPr>
          <w:bCs/>
        </w:rPr>
        <w:t xml:space="preserve">expectations.  </w:t>
      </w:r>
      <w:r w:rsidR="00920E48" w:rsidRPr="00082D34">
        <w:rPr>
          <w:bCs/>
        </w:rPr>
        <w:t xml:space="preserve">From group training sessions to one-on-one coaching meetings, to telephone calls for advice, the training team has been invariably accessible and helpful.  The </w:t>
      </w:r>
      <w:proofErr w:type="spellStart"/>
      <w:r w:rsidR="00920E48" w:rsidRPr="00082D34">
        <w:rPr>
          <w:bCs/>
        </w:rPr>
        <w:t>CaptureExec</w:t>
      </w:r>
      <w:proofErr w:type="spellEnd"/>
      <w:r w:rsidR="00920E48" w:rsidRPr="00082D34">
        <w:rPr>
          <w:bCs/>
        </w:rPr>
        <w:t xml:space="preserve"> Support Team members are expert BD and capture management </w:t>
      </w:r>
    </w:p>
    <w:p w14:paraId="2D3D52C2" w14:textId="34226245" w:rsidR="00605EAF" w:rsidRPr="00082D34" w:rsidRDefault="00A40DB1" w:rsidP="009A62D0">
      <w:pPr>
        <w:spacing w:before="120" w:after="120"/>
        <w:rPr>
          <w:b/>
          <w:color w:val="215868"/>
        </w:rPr>
      </w:pPr>
      <w:r w:rsidRPr="00082D34">
        <w:rPr>
          <w:b/>
          <w:color w:val="215868"/>
        </w:rPr>
        <w:t xml:space="preserve">A Testimonial / Quote regarding the benefits of the </w:t>
      </w:r>
      <w:proofErr w:type="spellStart"/>
      <w:r w:rsidRPr="00082D34">
        <w:rPr>
          <w:b/>
          <w:color w:val="215868"/>
        </w:rPr>
        <w:t>CaptureExec</w:t>
      </w:r>
      <w:proofErr w:type="spellEnd"/>
      <w:r w:rsidRPr="00082D34">
        <w:rPr>
          <w:b/>
          <w:color w:val="215868"/>
        </w:rPr>
        <w:t xml:space="preserve"> software</w:t>
      </w:r>
    </w:p>
    <w:p w14:paraId="2620CE47" w14:textId="745BA943" w:rsidR="00082D34" w:rsidRPr="00082D34" w:rsidRDefault="00082D34" w:rsidP="009A62D0">
      <w:pPr>
        <w:spacing w:before="120" w:after="120"/>
        <w:rPr>
          <w:bCs/>
          <w:color w:val="215868"/>
        </w:rPr>
      </w:pPr>
      <w:r w:rsidRPr="00082D34">
        <w:rPr>
          <w:bCs/>
          <w:color w:val="215868"/>
        </w:rPr>
        <w:t>“</w:t>
      </w:r>
      <w:proofErr w:type="spellStart"/>
      <w:r w:rsidRPr="00082D34">
        <w:rPr>
          <w:bCs/>
          <w:color w:val="215868"/>
        </w:rPr>
        <w:t>CaptureExec</w:t>
      </w:r>
      <w:proofErr w:type="spellEnd"/>
      <w:r w:rsidRPr="00082D34">
        <w:rPr>
          <w:bCs/>
          <w:color w:val="215868"/>
        </w:rPr>
        <w:t xml:space="preserve"> software empowers smaller companies to bid work at ‘a higher weight </w:t>
      </w:r>
      <w:proofErr w:type="spellStart"/>
      <w:r w:rsidRPr="00082D34">
        <w:rPr>
          <w:bCs/>
          <w:color w:val="215868"/>
        </w:rPr>
        <w:t>class’</w:t>
      </w:r>
      <w:proofErr w:type="spellEnd"/>
      <w:r w:rsidRPr="00082D34">
        <w:rPr>
          <w:bCs/>
          <w:color w:val="215868"/>
        </w:rPr>
        <w:t xml:space="preserve"> and to control their BD pipeline, rather than being controlled by it.”</w:t>
      </w:r>
    </w:p>
    <w:sectPr w:rsidR="00082D34" w:rsidRPr="00082D34" w:rsidSect="00911F0B">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174F" w14:textId="77777777" w:rsidR="009F1166" w:rsidRDefault="009F1166" w:rsidP="00DE2248">
      <w:pPr>
        <w:spacing w:after="0" w:line="240" w:lineRule="auto"/>
      </w:pPr>
      <w:r>
        <w:separator/>
      </w:r>
    </w:p>
  </w:endnote>
  <w:endnote w:type="continuationSeparator" w:id="0">
    <w:p w14:paraId="002B9CDE" w14:textId="77777777" w:rsidR="009F1166" w:rsidRDefault="009F1166" w:rsidP="00DE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CBCF" w14:textId="77777777" w:rsidR="009F1166" w:rsidRDefault="009F1166" w:rsidP="00DE2248">
      <w:pPr>
        <w:spacing w:after="0" w:line="240" w:lineRule="auto"/>
      </w:pPr>
      <w:r>
        <w:separator/>
      </w:r>
    </w:p>
  </w:footnote>
  <w:footnote w:type="continuationSeparator" w:id="0">
    <w:p w14:paraId="7BDAD11C" w14:textId="77777777" w:rsidR="009F1166" w:rsidRDefault="009F1166" w:rsidP="00DE2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049C"/>
    <w:multiLevelType w:val="hybridMultilevel"/>
    <w:tmpl w:val="EBDE578C"/>
    <w:lvl w:ilvl="0" w:tplc="F9828F58">
      <w:start w:val="1"/>
      <w:numFmt w:val="bullet"/>
      <w:lvlText w:val=""/>
      <w:lvlJc w:val="left"/>
      <w:pPr>
        <w:ind w:left="360" w:hanging="360"/>
      </w:pPr>
      <w:rPr>
        <w:rFonts w:ascii="Wingdings" w:hAnsi="Wingdings" w:hint="default"/>
        <w:color w:val="21586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2263CB"/>
    <w:multiLevelType w:val="hybridMultilevel"/>
    <w:tmpl w:val="46323822"/>
    <w:lvl w:ilvl="0" w:tplc="3B269C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744046">
    <w:abstractNumId w:val="0"/>
  </w:num>
  <w:num w:numId="2" w16cid:durableId="1734886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48"/>
    <w:rsid w:val="00005864"/>
    <w:rsid w:val="0004607A"/>
    <w:rsid w:val="00082D34"/>
    <w:rsid w:val="000B7921"/>
    <w:rsid w:val="000C453C"/>
    <w:rsid w:val="000C7173"/>
    <w:rsid w:val="00196E25"/>
    <w:rsid w:val="001A08AB"/>
    <w:rsid w:val="0030162F"/>
    <w:rsid w:val="003A05E9"/>
    <w:rsid w:val="003E0B97"/>
    <w:rsid w:val="004878BD"/>
    <w:rsid w:val="00495B0F"/>
    <w:rsid w:val="00516279"/>
    <w:rsid w:val="00584D50"/>
    <w:rsid w:val="005A2BE6"/>
    <w:rsid w:val="005B26FA"/>
    <w:rsid w:val="005C3B82"/>
    <w:rsid w:val="00602733"/>
    <w:rsid w:val="00605EAF"/>
    <w:rsid w:val="0069450D"/>
    <w:rsid w:val="006E59E2"/>
    <w:rsid w:val="0079432C"/>
    <w:rsid w:val="007C3F8B"/>
    <w:rsid w:val="00817355"/>
    <w:rsid w:val="008D18F0"/>
    <w:rsid w:val="00911F0B"/>
    <w:rsid w:val="00915D15"/>
    <w:rsid w:val="00920E48"/>
    <w:rsid w:val="009301AB"/>
    <w:rsid w:val="009552D8"/>
    <w:rsid w:val="009A62D0"/>
    <w:rsid w:val="009A7B6B"/>
    <w:rsid w:val="009D4FD8"/>
    <w:rsid w:val="009E11AE"/>
    <w:rsid w:val="009F1166"/>
    <w:rsid w:val="00A40DB1"/>
    <w:rsid w:val="00AA75E3"/>
    <w:rsid w:val="00AC31AA"/>
    <w:rsid w:val="00AD14FC"/>
    <w:rsid w:val="00AE6F77"/>
    <w:rsid w:val="00B10289"/>
    <w:rsid w:val="00B56DB5"/>
    <w:rsid w:val="00C2143C"/>
    <w:rsid w:val="00CA09DF"/>
    <w:rsid w:val="00CA1E4E"/>
    <w:rsid w:val="00D121C4"/>
    <w:rsid w:val="00D168B4"/>
    <w:rsid w:val="00D17F02"/>
    <w:rsid w:val="00D21153"/>
    <w:rsid w:val="00D4008D"/>
    <w:rsid w:val="00D437BD"/>
    <w:rsid w:val="00D67E14"/>
    <w:rsid w:val="00DC5F6E"/>
    <w:rsid w:val="00DE2248"/>
    <w:rsid w:val="00E326A3"/>
    <w:rsid w:val="00E86915"/>
    <w:rsid w:val="00EC3B68"/>
    <w:rsid w:val="00E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191FC"/>
  <w15:docId w15:val="{AB2721CB-2C86-447A-9206-A4F06026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48"/>
  </w:style>
  <w:style w:type="paragraph" w:styleId="Footer">
    <w:name w:val="footer"/>
    <w:basedOn w:val="Normal"/>
    <w:link w:val="FooterChar"/>
    <w:uiPriority w:val="99"/>
    <w:unhideWhenUsed/>
    <w:rsid w:val="00DE2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48"/>
  </w:style>
  <w:style w:type="paragraph" w:styleId="BalloonText">
    <w:name w:val="Balloon Text"/>
    <w:basedOn w:val="Normal"/>
    <w:link w:val="BalloonTextChar"/>
    <w:uiPriority w:val="99"/>
    <w:semiHidden/>
    <w:unhideWhenUsed/>
    <w:rsid w:val="00DE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48"/>
    <w:rPr>
      <w:rFonts w:ascii="Tahoma" w:hAnsi="Tahoma" w:cs="Tahoma"/>
      <w:sz w:val="16"/>
      <w:szCs w:val="16"/>
    </w:rPr>
  </w:style>
  <w:style w:type="paragraph" w:styleId="ListParagraph">
    <w:name w:val="List Paragraph"/>
    <w:basedOn w:val="Normal"/>
    <w:uiPriority w:val="34"/>
    <w:qFormat/>
    <w:rsid w:val="009D4FD8"/>
    <w:pPr>
      <w:ind w:left="720"/>
      <w:contextualSpacing/>
    </w:pPr>
  </w:style>
  <w:style w:type="paragraph" w:styleId="NormalWeb">
    <w:name w:val="Normal (Web)"/>
    <w:basedOn w:val="Normal"/>
    <w:uiPriority w:val="99"/>
    <w:semiHidden/>
    <w:unhideWhenUsed/>
    <w:rsid w:val="00602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981">
      <w:bodyDiv w:val="1"/>
      <w:marLeft w:val="0"/>
      <w:marRight w:val="0"/>
      <w:marTop w:val="0"/>
      <w:marBottom w:val="0"/>
      <w:divBdr>
        <w:top w:val="none" w:sz="0" w:space="0" w:color="auto"/>
        <w:left w:val="none" w:sz="0" w:space="0" w:color="auto"/>
        <w:bottom w:val="none" w:sz="0" w:space="0" w:color="auto"/>
        <w:right w:val="none" w:sz="0" w:space="0" w:color="auto"/>
      </w:divBdr>
    </w:div>
    <w:div w:id="92018905">
      <w:bodyDiv w:val="1"/>
      <w:marLeft w:val="0"/>
      <w:marRight w:val="0"/>
      <w:marTop w:val="0"/>
      <w:marBottom w:val="0"/>
      <w:divBdr>
        <w:top w:val="none" w:sz="0" w:space="0" w:color="auto"/>
        <w:left w:val="none" w:sz="0" w:space="0" w:color="auto"/>
        <w:bottom w:val="none" w:sz="0" w:space="0" w:color="auto"/>
        <w:right w:val="none" w:sz="0" w:space="0" w:color="auto"/>
      </w:divBdr>
    </w:div>
    <w:div w:id="522476225">
      <w:bodyDiv w:val="1"/>
      <w:marLeft w:val="0"/>
      <w:marRight w:val="0"/>
      <w:marTop w:val="0"/>
      <w:marBottom w:val="0"/>
      <w:divBdr>
        <w:top w:val="none" w:sz="0" w:space="0" w:color="auto"/>
        <w:left w:val="none" w:sz="0" w:space="0" w:color="auto"/>
        <w:bottom w:val="none" w:sz="0" w:space="0" w:color="auto"/>
        <w:right w:val="none" w:sz="0" w:space="0" w:color="auto"/>
      </w:divBdr>
    </w:div>
    <w:div w:id="863060865">
      <w:bodyDiv w:val="1"/>
      <w:marLeft w:val="0"/>
      <w:marRight w:val="0"/>
      <w:marTop w:val="0"/>
      <w:marBottom w:val="0"/>
      <w:divBdr>
        <w:top w:val="none" w:sz="0" w:space="0" w:color="auto"/>
        <w:left w:val="none" w:sz="0" w:space="0" w:color="auto"/>
        <w:bottom w:val="none" w:sz="0" w:space="0" w:color="auto"/>
        <w:right w:val="none" w:sz="0" w:space="0" w:color="auto"/>
      </w:divBdr>
      <w:divsChild>
        <w:div w:id="189297757">
          <w:marLeft w:val="0"/>
          <w:marRight w:val="0"/>
          <w:marTop w:val="0"/>
          <w:marBottom w:val="0"/>
          <w:divBdr>
            <w:top w:val="none" w:sz="0" w:space="0" w:color="auto"/>
            <w:left w:val="none" w:sz="0" w:space="0" w:color="auto"/>
            <w:bottom w:val="none" w:sz="0" w:space="0" w:color="auto"/>
            <w:right w:val="none" w:sz="0" w:space="0" w:color="auto"/>
          </w:divBdr>
          <w:divsChild>
            <w:div w:id="1155487323">
              <w:marLeft w:val="0"/>
              <w:marRight w:val="0"/>
              <w:marTop w:val="0"/>
              <w:marBottom w:val="0"/>
              <w:divBdr>
                <w:top w:val="single" w:sz="6" w:space="0" w:color="F6F6F6"/>
                <w:left w:val="single" w:sz="6" w:space="0" w:color="F6F6F6"/>
                <w:bottom w:val="single" w:sz="6" w:space="0" w:color="F6F6F6"/>
                <w:right w:val="single" w:sz="6" w:space="0" w:color="F6F6F6"/>
              </w:divBdr>
              <w:divsChild>
                <w:div w:id="1043213283">
                  <w:marLeft w:val="0"/>
                  <w:marRight w:val="0"/>
                  <w:marTop w:val="0"/>
                  <w:marBottom w:val="0"/>
                  <w:divBdr>
                    <w:top w:val="none" w:sz="0" w:space="0" w:color="auto"/>
                    <w:left w:val="none" w:sz="0" w:space="0" w:color="auto"/>
                    <w:bottom w:val="none" w:sz="0" w:space="0" w:color="auto"/>
                    <w:right w:val="none" w:sz="0" w:space="0" w:color="auto"/>
                  </w:divBdr>
                  <w:divsChild>
                    <w:div w:id="2003655925">
                      <w:marLeft w:val="0"/>
                      <w:marRight w:val="0"/>
                      <w:marTop w:val="0"/>
                      <w:marBottom w:val="0"/>
                      <w:divBdr>
                        <w:top w:val="none" w:sz="0" w:space="0" w:color="auto"/>
                        <w:left w:val="none" w:sz="0" w:space="0" w:color="auto"/>
                        <w:bottom w:val="none" w:sz="0" w:space="0" w:color="auto"/>
                        <w:right w:val="none" w:sz="0" w:space="0" w:color="auto"/>
                      </w:divBdr>
                      <w:divsChild>
                        <w:div w:id="1546211360">
                          <w:marLeft w:val="0"/>
                          <w:marRight w:val="0"/>
                          <w:marTop w:val="360"/>
                          <w:marBottom w:val="450"/>
                          <w:divBdr>
                            <w:top w:val="none" w:sz="0" w:space="0" w:color="auto"/>
                            <w:left w:val="none" w:sz="0" w:space="0" w:color="auto"/>
                            <w:bottom w:val="none" w:sz="0" w:space="0" w:color="auto"/>
                            <w:right w:val="none" w:sz="0" w:space="0" w:color="auto"/>
                          </w:divBdr>
                          <w:divsChild>
                            <w:div w:id="494493094">
                              <w:marLeft w:val="0"/>
                              <w:marRight w:val="0"/>
                              <w:marTop w:val="0"/>
                              <w:marBottom w:val="300"/>
                              <w:divBdr>
                                <w:top w:val="none" w:sz="0" w:space="0" w:color="auto"/>
                                <w:left w:val="none" w:sz="0" w:space="0" w:color="auto"/>
                                <w:bottom w:val="none" w:sz="0" w:space="0" w:color="auto"/>
                                <w:right w:val="none" w:sz="0" w:space="0" w:color="auto"/>
                              </w:divBdr>
                              <w:divsChild>
                                <w:div w:id="12387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3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AdminSetup</dc:creator>
  <cp:lastModifiedBy>Charles N. Painter</cp:lastModifiedBy>
  <cp:revision>2</cp:revision>
  <dcterms:created xsi:type="dcterms:W3CDTF">2022-06-03T17:12:00Z</dcterms:created>
  <dcterms:modified xsi:type="dcterms:W3CDTF">2022-06-03T17:12:00Z</dcterms:modified>
</cp:coreProperties>
</file>